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54" w:rsidRDefault="00B3062C">
      <w:r>
        <w:rPr>
          <w:noProof/>
          <w:lang w:eastAsia="en-NZ"/>
        </w:rPr>
        <w:drawing>
          <wp:anchor distT="0" distB="0" distL="114300" distR="114300" simplePos="0" relativeHeight="251659264" behindDoc="1" locked="0" layoutInCell="1" allowOverlap="1">
            <wp:simplePos x="0" y="0"/>
            <wp:positionH relativeFrom="column">
              <wp:posOffset>-28575</wp:posOffset>
            </wp:positionH>
            <wp:positionV relativeFrom="paragraph">
              <wp:posOffset>0</wp:posOffset>
            </wp:positionV>
            <wp:extent cx="1676400" cy="742950"/>
            <wp:effectExtent l="0" t="0" r="0" b="0"/>
            <wp:wrapTight wrapText="bothSides">
              <wp:wrapPolygon edited="0">
                <wp:start x="0" y="0"/>
                <wp:lineTo x="0" y="21046"/>
                <wp:lineTo x="21355" y="21046"/>
                <wp:lineTo x="2135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CHT logo.jpg"/>
                    <pic:cNvPicPr/>
                  </pic:nvPicPr>
                  <pic:blipFill rotWithShape="1">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635" t="23677" r="4665" b="35107"/>
                    <a:stretch/>
                  </pic:blipFill>
                  <pic:spPr bwMode="auto">
                    <a:xfrm>
                      <a:off x="0" y="0"/>
                      <a:ext cx="1676400" cy="7429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0275E1" w:rsidRPr="000275E1" w:rsidRDefault="000275E1">
      <w:pPr>
        <w:rPr>
          <w:b/>
          <w:sz w:val="24"/>
          <w:szCs w:val="24"/>
        </w:rPr>
      </w:pPr>
      <w:r w:rsidRPr="000275E1">
        <w:rPr>
          <w:b/>
          <w:sz w:val="24"/>
          <w:szCs w:val="24"/>
        </w:rPr>
        <w:t>Tauranga Community Housing Trust – Whare Kaitiaki</w:t>
      </w:r>
    </w:p>
    <w:p w:rsidR="000275E1" w:rsidRDefault="000275E1"/>
    <w:p w:rsidR="000275E1" w:rsidRDefault="000275E1"/>
    <w:p w:rsidR="000275E1" w:rsidRDefault="000275E1"/>
    <w:p w:rsidR="000275E1" w:rsidRPr="000275E1" w:rsidRDefault="000275E1" w:rsidP="000275E1">
      <w:r>
        <w:t xml:space="preserve">TCHT is a charitable housing Trust that provides housing and housing related services. </w:t>
      </w:r>
      <w:r w:rsidRPr="000275E1">
        <w:rPr>
          <w:rFonts w:cs="Verdana"/>
          <w:bCs/>
          <w:lang w:val="en-GB"/>
        </w:rPr>
        <w:t>When established in 2004 the Trust specialised in housing disabled single people and families with a household member with a disability.  TCHT clients included people with physical, intellectual and sensory disability as well as people whose disability is age, accident or mental health related.  In August 2009 the Trust broadened the criteria to include others in the community who cannot access decent affordable housing. The priority is households on low incomes</w:t>
      </w:r>
    </w:p>
    <w:p w:rsidR="000275E1" w:rsidRDefault="000275E1" w:rsidP="000275E1"/>
    <w:p w:rsidR="000275E1" w:rsidRDefault="000275E1" w:rsidP="000275E1">
      <w:pPr>
        <w:spacing w:after="0" w:line="240" w:lineRule="auto"/>
        <w:rPr>
          <w:rFonts w:eastAsia="Times New Roman" w:cs="Times New Roman"/>
          <w:b/>
          <w:lang w:val="en-AU"/>
        </w:rPr>
      </w:pPr>
      <w:r w:rsidRPr="000275E1">
        <w:rPr>
          <w:rFonts w:eastAsia="Times New Roman" w:cs="Times New Roman"/>
          <w:b/>
          <w:lang w:val="en-AU"/>
        </w:rPr>
        <w:t>Our Belief</w:t>
      </w:r>
      <w:r>
        <w:rPr>
          <w:rFonts w:eastAsia="Times New Roman" w:cs="Times New Roman"/>
          <w:b/>
          <w:lang w:val="en-AU"/>
        </w:rPr>
        <w:t>:</w:t>
      </w:r>
      <w:r>
        <w:rPr>
          <w:rFonts w:eastAsia="Times New Roman" w:cs="Verdana"/>
          <w:lang w:val="en-AU"/>
        </w:rPr>
        <w:t xml:space="preserve">  Appropriate</w:t>
      </w:r>
      <w:r w:rsidRPr="000275E1">
        <w:rPr>
          <w:rFonts w:eastAsia="Times New Roman" w:cs="Verdana"/>
          <w:lang w:val="en-AU"/>
        </w:rPr>
        <w:t>, affordable housing is fundamental to the health and well-being of individuals, families and the community</w:t>
      </w:r>
    </w:p>
    <w:p w:rsidR="000275E1" w:rsidRPr="000275E1" w:rsidRDefault="000275E1" w:rsidP="000275E1">
      <w:pPr>
        <w:spacing w:after="0" w:line="240" w:lineRule="auto"/>
        <w:rPr>
          <w:rFonts w:eastAsia="Times New Roman" w:cs="Times New Roman"/>
          <w:b/>
          <w:lang w:val="en-AU"/>
        </w:rPr>
      </w:pPr>
    </w:p>
    <w:p w:rsidR="000275E1" w:rsidRPr="000275E1" w:rsidRDefault="000275E1" w:rsidP="000275E1">
      <w:pPr>
        <w:spacing w:after="0" w:line="240" w:lineRule="auto"/>
        <w:rPr>
          <w:rFonts w:eastAsia="Times New Roman" w:cs="Verdana"/>
          <w:bCs/>
          <w:lang w:val="en-AU"/>
        </w:rPr>
      </w:pPr>
      <w:r w:rsidRPr="000275E1">
        <w:rPr>
          <w:rFonts w:eastAsia="Times New Roman" w:cs="Verdana"/>
          <w:b/>
          <w:bCs/>
          <w:lang w:val="en-AU"/>
        </w:rPr>
        <w:t>Mission</w:t>
      </w:r>
      <w:r>
        <w:rPr>
          <w:rFonts w:eastAsia="Times New Roman" w:cs="Verdana"/>
          <w:b/>
          <w:bCs/>
          <w:lang w:val="en-AU"/>
        </w:rPr>
        <w:t xml:space="preserve">:  </w:t>
      </w:r>
      <w:r w:rsidRPr="000275E1">
        <w:rPr>
          <w:rFonts w:eastAsia="Times New Roman" w:cs="Verdana"/>
          <w:bCs/>
          <w:lang w:val="en-AU"/>
        </w:rPr>
        <w:t>To facilitate and provide housing and related services to people with a serious housing need</w:t>
      </w:r>
    </w:p>
    <w:p w:rsidR="000275E1" w:rsidRPr="000275E1" w:rsidRDefault="000275E1" w:rsidP="000275E1">
      <w:pPr>
        <w:spacing w:after="0" w:line="240" w:lineRule="auto"/>
        <w:rPr>
          <w:rFonts w:ascii="Verdana" w:eastAsia="Times New Roman" w:hAnsi="Verdana" w:cs="Verdana"/>
          <w:b/>
          <w:bCs/>
          <w:sz w:val="20"/>
          <w:szCs w:val="20"/>
          <w:lang w:val="en-AU"/>
        </w:rPr>
      </w:pPr>
    </w:p>
    <w:p w:rsidR="000275E1" w:rsidRDefault="000275E1" w:rsidP="000275E1">
      <w:pPr>
        <w:spacing w:after="0" w:line="240" w:lineRule="auto"/>
        <w:rPr>
          <w:rFonts w:eastAsia="Times New Roman" w:cs="Verdana"/>
          <w:lang w:val="en-AU"/>
        </w:rPr>
      </w:pPr>
      <w:r w:rsidRPr="000275E1">
        <w:rPr>
          <w:rFonts w:eastAsia="Times New Roman" w:cs="Times New Roman"/>
          <w:b/>
          <w:lang w:val="en-AU"/>
        </w:rPr>
        <w:t>Vision</w:t>
      </w:r>
      <w:r>
        <w:rPr>
          <w:rFonts w:eastAsia="Times New Roman" w:cs="Times New Roman"/>
          <w:b/>
          <w:lang w:val="en-AU"/>
        </w:rPr>
        <w:t xml:space="preserve">:  </w:t>
      </w:r>
      <w:r w:rsidRPr="000275E1">
        <w:rPr>
          <w:rFonts w:eastAsia="Times New Roman" w:cs="Times New Roman"/>
          <w:lang w:val="en-AU"/>
        </w:rPr>
        <w:t>Enhancing</w:t>
      </w:r>
      <w:r w:rsidRPr="000275E1">
        <w:rPr>
          <w:rFonts w:eastAsia="Times New Roman" w:cs="Verdana"/>
          <w:lang w:val="en-AU"/>
        </w:rPr>
        <w:t xml:space="preserve"> community wellbeing through the provision of quality, appropriate and affordable housing</w:t>
      </w:r>
    </w:p>
    <w:p w:rsidR="000275E1" w:rsidRDefault="000275E1" w:rsidP="000275E1">
      <w:pPr>
        <w:spacing w:after="0" w:line="240" w:lineRule="auto"/>
        <w:rPr>
          <w:rFonts w:eastAsia="Times New Roman" w:cs="Verdana"/>
          <w:lang w:val="en-AU"/>
        </w:rPr>
      </w:pPr>
    </w:p>
    <w:p w:rsidR="000275E1" w:rsidRPr="000275E1" w:rsidRDefault="000275E1" w:rsidP="000275E1">
      <w:pPr>
        <w:tabs>
          <w:tab w:val="left" w:pos="2655"/>
        </w:tabs>
        <w:spacing w:after="0" w:line="240" w:lineRule="auto"/>
        <w:rPr>
          <w:rFonts w:eastAsia="Times New Roman" w:cs="Verdana"/>
          <w:b/>
          <w:bCs/>
          <w:lang w:val="en-AU"/>
        </w:rPr>
      </w:pPr>
      <w:r w:rsidRPr="000275E1">
        <w:rPr>
          <w:rFonts w:eastAsia="Times New Roman" w:cs="Verdana"/>
          <w:b/>
          <w:bCs/>
          <w:lang w:val="en-AU"/>
        </w:rPr>
        <w:t>Strategic Directions</w:t>
      </w:r>
      <w:r>
        <w:rPr>
          <w:rFonts w:eastAsia="Times New Roman" w:cs="Verdana"/>
          <w:b/>
          <w:bCs/>
          <w:lang w:val="en-AU"/>
        </w:rPr>
        <w:t>:</w:t>
      </w:r>
    </w:p>
    <w:p w:rsidR="000275E1" w:rsidRPr="000275E1" w:rsidRDefault="000275E1" w:rsidP="000275E1">
      <w:pPr>
        <w:pStyle w:val="ListParagraph"/>
        <w:numPr>
          <w:ilvl w:val="0"/>
          <w:numId w:val="1"/>
        </w:numPr>
        <w:tabs>
          <w:tab w:val="left" w:pos="2655"/>
        </w:tabs>
        <w:spacing w:after="0" w:line="240" w:lineRule="auto"/>
        <w:rPr>
          <w:rFonts w:eastAsia="Times New Roman" w:cs="Verdana"/>
          <w:bCs/>
          <w:lang w:val="en-AU"/>
        </w:rPr>
      </w:pPr>
      <w:r w:rsidRPr="000275E1">
        <w:rPr>
          <w:rFonts w:eastAsia="Times New Roman" w:cs="Verdana"/>
          <w:bCs/>
          <w:lang w:val="en-AU"/>
        </w:rPr>
        <w:t>To grow a diverse, sustainable housing portfolio that achieves positive community outcomes</w:t>
      </w:r>
    </w:p>
    <w:p w:rsidR="000275E1" w:rsidRPr="000275E1" w:rsidRDefault="000275E1" w:rsidP="000275E1">
      <w:pPr>
        <w:pStyle w:val="ListParagraph"/>
        <w:numPr>
          <w:ilvl w:val="0"/>
          <w:numId w:val="1"/>
        </w:numPr>
        <w:tabs>
          <w:tab w:val="left" w:pos="11340"/>
        </w:tabs>
        <w:spacing w:after="0" w:line="240" w:lineRule="auto"/>
        <w:rPr>
          <w:rFonts w:eastAsia="Times New Roman" w:cs="Verdana"/>
          <w:bCs/>
          <w:lang w:val="en-AU"/>
        </w:rPr>
      </w:pPr>
      <w:r w:rsidRPr="000275E1">
        <w:rPr>
          <w:rFonts w:eastAsia="Times New Roman" w:cs="Verdana"/>
          <w:bCs/>
          <w:lang w:val="en-AU"/>
        </w:rPr>
        <w:t>To be dynamic, well governed and managed organisation that achieves business excellence</w:t>
      </w:r>
    </w:p>
    <w:p w:rsidR="000275E1" w:rsidRPr="000275E1" w:rsidRDefault="000275E1" w:rsidP="000275E1">
      <w:pPr>
        <w:pStyle w:val="ListParagraph"/>
        <w:numPr>
          <w:ilvl w:val="0"/>
          <w:numId w:val="1"/>
        </w:numPr>
        <w:tabs>
          <w:tab w:val="left" w:pos="11340"/>
        </w:tabs>
        <w:spacing w:after="0" w:line="240" w:lineRule="auto"/>
        <w:rPr>
          <w:rFonts w:eastAsia="Times New Roman" w:cs="Verdana"/>
          <w:bCs/>
          <w:lang w:val="en-AU"/>
        </w:rPr>
      </w:pPr>
      <w:r w:rsidRPr="000275E1">
        <w:rPr>
          <w:rFonts w:eastAsia="Times New Roman" w:cs="Verdana"/>
          <w:bCs/>
          <w:lang w:val="en-AU"/>
        </w:rPr>
        <w:t>To provide quality services and operational excellence aligned to our core values and stakeholder needs</w:t>
      </w:r>
    </w:p>
    <w:p w:rsidR="000275E1" w:rsidRDefault="000275E1" w:rsidP="000275E1">
      <w:pPr>
        <w:pStyle w:val="ListParagraph"/>
        <w:numPr>
          <w:ilvl w:val="0"/>
          <w:numId w:val="1"/>
        </w:numPr>
        <w:tabs>
          <w:tab w:val="left" w:pos="11340"/>
        </w:tabs>
        <w:spacing w:after="0" w:line="240" w:lineRule="auto"/>
        <w:rPr>
          <w:rFonts w:eastAsia="Times New Roman" w:cs="Verdana"/>
          <w:bCs/>
          <w:lang w:val="en-AU"/>
        </w:rPr>
      </w:pPr>
      <w:r w:rsidRPr="000275E1">
        <w:rPr>
          <w:rFonts w:eastAsia="Times New Roman" w:cs="Verdana"/>
          <w:bCs/>
          <w:lang w:val="en-AU"/>
        </w:rPr>
        <w:t xml:space="preserve">To build and enhance effective relationships in order to advance our Vision and Mission      </w:t>
      </w:r>
    </w:p>
    <w:p w:rsidR="000275E1" w:rsidRDefault="000275E1" w:rsidP="000275E1">
      <w:pPr>
        <w:tabs>
          <w:tab w:val="left" w:pos="11340"/>
        </w:tabs>
        <w:spacing w:after="0" w:line="240" w:lineRule="auto"/>
        <w:rPr>
          <w:rFonts w:eastAsia="Times New Roman" w:cs="Verdana"/>
          <w:bCs/>
          <w:lang w:val="en-AU"/>
        </w:rPr>
      </w:pPr>
    </w:p>
    <w:p w:rsidR="000275E1" w:rsidRDefault="000275E1" w:rsidP="000275E1">
      <w:pPr>
        <w:tabs>
          <w:tab w:val="left" w:pos="11340"/>
        </w:tabs>
        <w:spacing w:after="0" w:line="240" w:lineRule="auto"/>
        <w:rPr>
          <w:rFonts w:eastAsia="Times New Roman" w:cs="Verdana"/>
          <w:bCs/>
          <w:lang w:val="en-AU"/>
        </w:rPr>
      </w:pPr>
    </w:p>
    <w:p w:rsidR="000275E1" w:rsidRDefault="000275E1" w:rsidP="000275E1">
      <w:pPr>
        <w:tabs>
          <w:tab w:val="left" w:pos="11340"/>
        </w:tabs>
        <w:spacing w:after="0" w:line="240" w:lineRule="auto"/>
        <w:rPr>
          <w:b/>
          <w:sz w:val="24"/>
          <w:szCs w:val="24"/>
        </w:rPr>
      </w:pPr>
      <w:r w:rsidRPr="000275E1">
        <w:rPr>
          <w:b/>
          <w:sz w:val="24"/>
          <w:szCs w:val="24"/>
        </w:rPr>
        <w:t>Tauranga Community Housing Trust</w:t>
      </w:r>
    </w:p>
    <w:p w:rsidR="000275E1" w:rsidRDefault="000275E1" w:rsidP="000275E1">
      <w:pPr>
        <w:tabs>
          <w:tab w:val="left" w:pos="11340"/>
        </w:tabs>
        <w:spacing w:after="0" w:line="240" w:lineRule="auto"/>
        <w:rPr>
          <w:b/>
          <w:sz w:val="24"/>
          <w:szCs w:val="24"/>
        </w:rPr>
      </w:pPr>
    </w:p>
    <w:p w:rsidR="000275E1" w:rsidRPr="000275E1" w:rsidRDefault="000275E1" w:rsidP="000275E1">
      <w:pPr>
        <w:tabs>
          <w:tab w:val="left" w:pos="11340"/>
        </w:tabs>
        <w:spacing w:after="0" w:line="240" w:lineRule="auto"/>
        <w:rPr>
          <w:b/>
        </w:rPr>
      </w:pPr>
      <w:r w:rsidRPr="000275E1">
        <w:rPr>
          <w:b/>
        </w:rPr>
        <w:t>14a Willow Street</w:t>
      </w:r>
    </w:p>
    <w:p w:rsidR="000275E1" w:rsidRPr="000275E1" w:rsidRDefault="000275E1" w:rsidP="000275E1">
      <w:pPr>
        <w:tabs>
          <w:tab w:val="left" w:pos="11340"/>
        </w:tabs>
        <w:spacing w:after="0" w:line="240" w:lineRule="auto"/>
        <w:rPr>
          <w:b/>
        </w:rPr>
      </w:pPr>
      <w:r w:rsidRPr="000275E1">
        <w:rPr>
          <w:b/>
        </w:rPr>
        <w:t>Tauranga 3110</w:t>
      </w:r>
    </w:p>
    <w:p w:rsidR="000275E1" w:rsidRPr="000275E1" w:rsidRDefault="000275E1" w:rsidP="000275E1">
      <w:pPr>
        <w:tabs>
          <w:tab w:val="left" w:pos="11340"/>
        </w:tabs>
        <w:spacing w:after="0" w:line="240" w:lineRule="auto"/>
        <w:rPr>
          <w:b/>
        </w:rPr>
      </w:pPr>
      <w:r w:rsidRPr="000275E1">
        <w:rPr>
          <w:b/>
        </w:rPr>
        <w:t>PO Box 13316</w:t>
      </w:r>
    </w:p>
    <w:p w:rsidR="000275E1" w:rsidRPr="000275E1" w:rsidRDefault="000275E1" w:rsidP="000275E1">
      <w:pPr>
        <w:tabs>
          <w:tab w:val="left" w:pos="11340"/>
        </w:tabs>
        <w:spacing w:after="0" w:line="240" w:lineRule="auto"/>
        <w:rPr>
          <w:b/>
        </w:rPr>
      </w:pPr>
      <w:r w:rsidRPr="000275E1">
        <w:rPr>
          <w:b/>
        </w:rPr>
        <w:t>Tauranga Central 3141</w:t>
      </w:r>
    </w:p>
    <w:p w:rsidR="000275E1" w:rsidRPr="000275E1" w:rsidRDefault="000275E1" w:rsidP="000275E1">
      <w:pPr>
        <w:tabs>
          <w:tab w:val="left" w:pos="11340"/>
        </w:tabs>
        <w:spacing w:after="0" w:line="240" w:lineRule="auto"/>
        <w:rPr>
          <w:b/>
        </w:rPr>
      </w:pPr>
    </w:p>
    <w:p w:rsidR="000275E1" w:rsidRPr="000275E1" w:rsidRDefault="000275E1" w:rsidP="000275E1">
      <w:pPr>
        <w:tabs>
          <w:tab w:val="left" w:pos="11340"/>
        </w:tabs>
        <w:spacing w:after="0" w:line="240" w:lineRule="auto"/>
        <w:rPr>
          <w:b/>
        </w:rPr>
      </w:pPr>
      <w:r w:rsidRPr="000275E1">
        <w:rPr>
          <w:b/>
        </w:rPr>
        <w:t>Manager</w:t>
      </w:r>
      <w:r>
        <w:rPr>
          <w:b/>
        </w:rPr>
        <w:t xml:space="preserve">: </w:t>
      </w:r>
      <w:r w:rsidRPr="000275E1">
        <w:rPr>
          <w:b/>
        </w:rPr>
        <w:t xml:space="preserve"> Chris Johnstone</w:t>
      </w:r>
    </w:p>
    <w:p w:rsidR="000275E1" w:rsidRPr="000275E1" w:rsidRDefault="000275E1" w:rsidP="000275E1">
      <w:pPr>
        <w:tabs>
          <w:tab w:val="left" w:pos="11340"/>
        </w:tabs>
        <w:spacing w:after="0" w:line="240" w:lineRule="auto"/>
        <w:rPr>
          <w:b/>
        </w:rPr>
      </w:pPr>
      <w:r w:rsidRPr="000275E1">
        <w:rPr>
          <w:b/>
        </w:rPr>
        <w:t>Tenancy and Development Manager</w:t>
      </w:r>
      <w:r>
        <w:rPr>
          <w:b/>
        </w:rPr>
        <w:t xml:space="preserve">: </w:t>
      </w:r>
      <w:r w:rsidRPr="000275E1">
        <w:rPr>
          <w:b/>
        </w:rPr>
        <w:t xml:space="preserve"> Tim Maurice</w:t>
      </w:r>
    </w:p>
    <w:p w:rsidR="000275E1" w:rsidRPr="000275E1" w:rsidRDefault="000275E1" w:rsidP="000275E1">
      <w:pPr>
        <w:tabs>
          <w:tab w:val="left" w:pos="11340"/>
        </w:tabs>
        <w:spacing w:after="0" w:line="240" w:lineRule="auto"/>
        <w:rPr>
          <w:b/>
        </w:rPr>
      </w:pPr>
      <w:r w:rsidRPr="000275E1">
        <w:rPr>
          <w:b/>
        </w:rPr>
        <w:t>Ph 07 571 5390</w:t>
      </w:r>
    </w:p>
    <w:p w:rsidR="000275E1" w:rsidRDefault="000275E1" w:rsidP="000275E1">
      <w:pPr>
        <w:tabs>
          <w:tab w:val="left" w:pos="11340"/>
        </w:tabs>
        <w:spacing w:after="0" w:line="240" w:lineRule="auto"/>
        <w:rPr>
          <w:b/>
        </w:rPr>
      </w:pPr>
      <w:r w:rsidRPr="000275E1">
        <w:rPr>
          <w:b/>
        </w:rPr>
        <w:t xml:space="preserve">Email </w:t>
      </w:r>
      <w:hyperlink r:id="rId6" w:history="1">
        <w:r w:rsidRPr="000275E1">
          <w:rPr>
            <w:rStyle w:val="Hyperlink"/>
            <w:b/>
          </w:rPr>
          <w:t>admin@tcht.org.nz</w:t>
        </w:r>
      </w:hyperlink>
    </w:p>
    <w:p w:rsidR="000275E1" w:rsidRPr="000275E1" w:rsidRDefault="000275E1" w:rsidP="000275E1">
      <w:pPr>
        <w:tabs>
          <w:tab w:val="left" w:pos="11340"/>
        </w:tabs>
        <w:spacing w:after="0" w:line="240" w:lineRule="auto"/>
        <w:rPr>
          <w:b/>
        </w:rPr>
      </w:pPr>
      <w:r>
        <w:rPr>
          <w:b/>
        </w:rPr>
        <w:t>Website: www.tcht.org.nz</w:t>
      </w:r>
    </w:p>
    <w:p w:rsidR="000275E1" w:rsidRDefault="000275E1" w:rsidP="000275E1">
      <w:pPr>
        <w:tabs>
          <w:tab w:val="left" w:pos="11340"/>
        </w:tabs>
        <w:spacing w:after="0" w:line="240" w:lineRule="auto"/>
        <w:rPr>
          <w:b/>
          <w:sz w:val="24"/>
          <w:szCs w:val="24"/>
        </w:rPr>
      </w:pPr>
    </w:p>
    <w:p w:rsidR="000275E1" w:rsidRDefault="000275E1" w:rsidP="000275E1">
      <w:pPr>
        <w:tabs>
          <w:tab w:val="left" w:pos="11340"/>
        </w:tabs>
        <w:spacing w:after="0" w:line="240" w:lineRule="auto"/>
        <w:rPr>
          <w:rFonts w:eastAsia="Times New Roman" w:cs="Verdana"/>
          <w:bCs/>
          <w:lang w:val="en-AU"/>
        </w:rPr>
      </w:pPr>
    </w:p>
    <w:p w:rsidR="000275E1" w:rsidRPr="000275E1" w:rsidRDefault="000275E1" w:rsidP="000275E1">
      <w:pPr>
        <w:tabs>
          <w:tab w:val="left" w:pos="11340"/>
        </w:tabs>
        <w:spacing w:after="0" w:line="240" w:lineRule="auto"/>
        <w:rPr>
          <w:rFonts w:eastAsia="Times New Roman" w:cs="Verdana"/>
          <w:bCs/>
          <w:lang w:val="en-AU"/>
        </w:rPr>
      </w:pPr>
    </w:p>
    <w:p w:rsidR="000275E1" w:rsidRPr="000275E1" w:rsidRDefault="000275E1" w:rsidP="000275E1">
      <w:pPr>
        <w:spacing w:after="0" w:line="240" w:lineRule="auto"/>
        <w:rPr>
          <w:rFonts w:eastAsia="Times New Roman" w:cs="Verdana"/>
          <w:lang w:val="en-AU"/>
        </w:rPr>
      </w:pPr>
    </w:p>
    <w:p w:rsidR="000275E1" w:rsidRDefault="000275E1" w:rsidP="000275E1"/>
    <w:sectPr w:rsidR="000275E1" w:rsidSect="000275E1">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54DBA"/>
    <w:multiLevelType w:val="hybridMultilevel"/>
    <w:tmpl w:val="F304A9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062C"/>
    <w:rsid w:val="000275E1"/>
    <w:rsid w:val="0049472F"/>
    <w:rsid w:val="004C049C"/>
    <w:rsid w:val="00B3062C"/>
    <w:rsid w:val="00C40F90"/>
    <w:rsid w:val="00F81E73"/>
    <w:rsid w:val="00FE6554"/>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7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5E1"/>
    <w:pPr>
      <w:ind w:left="720"/>
      <w:contextualSpacing/>
    </w:pPr>
  </w:style>
  <w:style w:type="character" w:styleId="Hyperlink">
    <w:name w:val="Hyperlink"/>
    <w:basedOn w:val="DefaultParagraphFont"/>
    <w:uiPriority w:val="99"/>
    <w:unhideWhenUsed/>
    <w:rsid w:val="000275E1"/>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tcht.org.nz"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Johnstone</dc:creator>
  <cp:lastModifiedBy>Gardner PC</cp:lastModifiedBy>
  <cp:revision>2</cp:revision>
  <cp:lastPrinted>2016-06-15T22:16:00Z</cp:lastPrinted>
  <dcterms:created xsi:type="dcterms:W3CDTF">2016-06-29T01:56:00Z</dcterms:created>
  <dcterms:modified xsi:type="dcterms:W3CDTF">2016-06-29T01:56:00Z</dcterms:modified>
</cp:coreProperties>
</file>